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7D20B2">
        <w:rPr>
          <w:rFonts w:ascii="PT Astra Serif" w:hAnsi="PT Astra Serif"/>
          <w:b/>
          <w:sz w:val="28"/>
        </w:rPr>
        <w:t>0</w:t>
      </w:r>
      <w:r w:rsidR="007B4B4A">
        <w:rPr>
          <w:rFonts w:ascii="PT Astra Serif" w:hAnsi="PT Astra Serif"/>
          <w:b/>
          <w:sz w:val="28"/>
        </w:rPr>
        <w:t>7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</w:t>
      </w:r>
      <w:bookmarkStart w:id="0" w:name="_GoBack"/>
      <w:bookmarkEnd w:id="0"/>
      <w:r w:rsidRPr="00F35066">
        <w:rPr>
          <w:rStyle w:val="20"/>
          <w:sz w:val="28"/>
          <w:szCs w:val="28"/>
        </w:rPr>
        <w:t xml:space="preserve">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F22830">
        <w:rPr>
          <w:rStyle w:val="20"/>
          <w:b/>
          <w:sz w:val="28"/>
          <w:szCs w:val="28"/>
        </w:rPr>
        <w:t>571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F22830">
        <w:rPr>
          <w:rStyle w:val="20"/>
          <w:b/>
          <w:sz w:val="28"/>
          <w:szCs w:val="28"/>
        </w:rPr>
        <w:t>428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="00F22830">
        <w:rPr>
          <w:b/>
          <w:sz w:val="28"/>
          <w:szCs w:val="28"/>
        </w:rPr>
        <w:t>143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A62024">
        <w:rPr>
          <w:b/>
          <w:sz w:val="28"/>
          <w:szCs w:val="28"/>
        </w:rPr>
        <w:t>84</w:t>
      </w:r>
      <w:r w:rsidR="00C5481C">
        <w:rPr>
          <w:sz w:val="28"/>
          <w:szCs w:val="28"/>
        </w:rPr>
        <w:t xml:space="preserve"> вновь </w:t>
      </w:r>
      <w:proofErr w:type="gramStart"/>
      <w:r w:rsidR="00C5481C"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 w:rsidR="00C5481C"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181A61">
        <w:rPr>
          <w:sz w:val="28"/>
          <w:szCs w:val="28"/>
        </w:rPr>
        <w:t>6</w:t>
      </w:r>
      <w:r w:rsidRPr="00820F33">
        <w:rPr>
          <w:sz w:val="28"/>
          <w:szCs w:val="28"/>
        </w:rPr>
        <w:t xml:space="preserve"> месяц</w:t>
      </w:r>
      <w:r w:rsidR="00C5481C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885C85">
        <w:rPr>
          <w:b/>
          <w:sz w:val="28"/>
          <w:szCs w:val="28"/>
        </w:rPr>
        <w:t>19,5</w:t>
      </w:r>
      <w:r w:rsidR="00C5481C">
        <w:rPr>
          <w:b/>
          <w:sz w:val="28"/>
          <w:szCs w:val="28"/>
        </w:rPr>
        <w:t xml:space="preserve"> 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7D20B2">
        <w:rPr>
          <w:sz w:val="28"/>
          <w:szCs w:val="28"/>
        </w:rPr>
        <w:t>0</w:t>
      </w:r>
      <w:r w:rsidR="00181A61">
        <w:rPr>
          <w:sz w:val="28"/>
          <w:szCs w:val="28"/>
        </w:rPr>
        <w:t>7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A33298">
        <w:rPr>
          <w:b/>
          <w:sz w:val="28"/>
          <w:szCs w:val="28"/>
        </w:rPr>
        <w:t>89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A33298">
        <w:rPr>
          <w:b/>
          <w:sz w:val="28"/>
          <w:szCs w:val="28"/>
        </w:rPr>
        <w:t>32,7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 xml:space="preserve">В результате проведения информационной кампании по популяризации налогового режима «налог на профессиональный доход» зарегистрировано </w:t>
      </w:r>
      <w:r w:rsidR="001D5FB2" w:rsidRPr="00A43008">
        <w:rPr>
          <w:b/>
          <w:sz w:val="28"/>
          <w:szCs w:val="28"/>
        </w:rPr>
        <w:t>7</w:t>
      </w:r>
      <w:r w:rsidR="002F4E37" w:rsidRPr="00A43008">
        <w:rPr>
          <w:b/>
          <w:sz w:val="28"/>
          <w:szCs w:val="28"/>
        </w:rPr>
        <w:t>77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B5794F">
        <w:rPr>
          <w:rFonts w:ascii="Times New Roman" w:hAnsi="Times New Roman"/>
          <w:sz w:val="28"/>
        </w:rPr>
        <w:t>о</w:t>
      </w:r>
      <w:r w:rsidR="00B5794F"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="00CB78EC" w:rsidRPr="00334DDD">
        <w:rPr>
          <w:rFonts w:ascii="Times New Roman" w:hAnsi="Times New Roman"/>
          <w:sz w:val="28"/>
        </w:rPr>
        <w:t xml:space="preserve">, </w:t>
      </w:r>
      <w:r w:rsidR="00225FDE" w:rsidRPr="00334DDD">
        <w:rPr>
          <w:rFonts w:ascii="Times New Roman" w:hAnsi="Times New Roman"/>
          <w:sz w:val="28"/>
        </w:rPr>
        <w:t xml:space="preserve">была доведена информация </w:t>
      </w:r>
      <w:r w:rsidR="00B5794F"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1635F7">
      <w:pPr>
        <w:spacing w:after="0" w:line="240" w:lineRule="auto"/>
        <w:ind w:firstLine="708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 xml:space="preserve">. </w:t>
      </w:r>
      <w:r w:rsidR="00A1275C" w:rsidRPr="00A1275C">
        <w:rPr>
          <w:rFonts w:ascii="PT Astra Serif" w:hAnsi="PT Astra Serif"/>
          <w:sz w:val="28"/>
          <w:szCs w:val="28"/>
        </w:rPr>
        <w:t xml:space="preserve">Закрепить на законодательном уровне меры </w:t>
      </w:r>
      <w:proofErr w:type="spellStart"/>
      <w:r w:rsidR="00A1275C" w:rsidRPr="00A1275C">
        <w:rPr>
          <w:rFonts w:ascii="PT Astra Serif" w:hAnsi="PT Astra Serif"/>
          <w:sz w:val="28"/>
          <w:szCs w:val="28"/>
        </w:rPr>
        <w:t>грантовой</w:t>
      </w:r>
      <w:proofErr w:type="spellEnd"/>
      <w:r w:rsidR="00A1275C" w:rsidRPr="00A1275C">
        <w:rPr>
          <w:rFonts w:ascii="PT Astra Serif" w:hAnsi="PT Astra Serif"/>
          <w:sz w:val="28"/>
          <w:szCs w:val="28"/>
        </w:rPr>
        <w:t xml:space="preserve"> поддержки или субсидирования деятельности</w:t>
      </w:r>
      <w:r w:rsidR="008E5FA8" w:rsidRPr="008E5FA8">
        <w:rPr>
          <w:rFonts w:ascii="PT Astra Serif" w:hAnsi="PT Astra Serif"/>
          <w:sz w:val="28"/>
          <w:szCs w:val="28"/>
        </w:rPr>
        <w:t>, что подстегнет развитие бизнеса на селе и позволит  создавать рабочие места.</w:t>
      </w:r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651630">
        <w:rPr>
          <w:rFonts w:ascii="PT Astra Serif" w:hAnsi="PT Astra Serif"/>
          <w:sz w:val="28"/>
        </w:rPr>
        <w:t>7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AA6978"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lastRenderedPageBreak/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0703FE">
        <w:rPr>
          <w:rFonts w:ascii="PT Astra Serif" w:hAnsi="PT Astra Serif"/>
          <w:sz w:val="28"/>
          <w:szCs w:val="28"/>
        </w:rPr>
        <w:t>1</w:t>
      </w:r>
      <w:r w:rsidR="0065163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A121BC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4E1F8D" w:rsidRPr="006F0D66">
        <w:rPr>
          <w:rFonts w:ascii="PT Astra Serif" w:hAnsi="PT Astra Serif"/>
          <w:sz w:val="28"/>
          <w:szCs w:val="28"/>
        </w:rPr>
        <w:t>0</w:t>
      </w:r>
      <w:r w:rsidR="006F3A8A">
        <w:rPr>
          <w:rFonts w:ascii="PT Astra Serif" w:hAnsi="PT Astra Serif"/>
          <w:sz w:val="28"/>
          <w:szCs w:val="28"/>
        </w:rPr>
        <w:t>7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5E7334">
        <w:rPr>
          <w:rFonts w:ascii="PT Astra Serif" w:hAnsi="PT Astra Serif"/>
          <w:b/>
          <w:sz w:val="28"/>
          <w:szCs w:val="28"/>
        </w:rPr>
        <w:t>40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2C50D0" w:rsidRPr="002C50D0">
        <w:rPr>
          <w:rFonts w:ascii="PT Astra Serif" w:hAnsi="PT Astra Serif"/>
          <w:sz w:val="28"/>
          <w:szCs w:val="28"/>
        </w:rPr>
        <w:t>0</w:t>
      </w:r>
      <w:r w:rsidR="003F205B">
        <w:rPr>
          <w:rFonts w:ascii="PT Astra Serif" w:hAnsi="PT Astra Serif"/>
          <w:sz w:val="28"/>
          <w:szCs w:val="28"/>
        </w:rPr>
        <w:t>7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CF0E59">
        <w:rPr>
          <w:rFonts w:ascii="Times New Roman" w:hAnsi="Times New Roman"/>
          <w:sz w:val="28"/>
        </w:rPr>
        <w:t>1</w:t>
      </w:r>
      <w:r w:rsidR="008350A7">
        <w:rPr>
          <w:rFonts w:ascii="Times New Roman" w:hAnsi="Times New Roman"/>
          <w:sz w:val="28"/>
        </w:rPr>
        <w:t>1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CF0E59">
        <w:rPr>
          <w:rFonts w:ascii="Times New Roman" w:hAnsi="Times New Roman"/>
          <w:sz w:val="28"/>
        </w:rPr>
        <w:t>20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CF0E59">
        <w:rPr>
          <w:rFonts w:ascii="Times New Roman" w:hAnsi="Times New Roman"/>
          <w:sz w:val="28"/>
        </w:rPr>
        <w:t>5</w:t>
      </w:r>
      <w:r w:rsidR="008350A7">
        <w:rPr>
          <w:rFonts w:ascii="Times New Roman" w:hAnsi="Times New Roman"/>
          <w:sz w:val="28"/>
        </w:rPr>
        <w:t>5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lastRenderedPageBreak/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4F3D">
              <w:rPr>
                <w:rFonts w:ascii="Times New Roman" w:hAnsi="Times New Roman"/>
                <w:sz w:val="28"/>
                <w:szCs w:val="24"/>
              </w:rPr>
              <w:t>6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4F3D">
              <w:rPr>
                <w:rFonts w:ascii="Times New Roman" w:hAnsi="Times New Roman"/>
                <w:sz w:val="28"/>
                <w:szCs w:val="24"/>
              </w:rPr>
              <w:t>100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2552D3" w:rsidP="00E4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4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200955" w:rsidP="006E1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66,7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703FE"/>
    <w:rsid w:val="00074717"/>
    <w:rsid w:val="000C2100"/>
    <w:rsid w:val="000C4F3D"/>
    <w:rsid w:val="000C5897"/>
    <w:rsid w:val="000D28D4"/>
    <w:rsid w:val="000E16D3"/>
    <w:rsid w:val="000E548A"/>
    <w:rsid w:val="00100B2A"/>
    <w:rsid w:val="00120D91"/>
    <w:rsid w:val="00125F6C"/>
    <w:rsid w:val="00156370"/>
    <w:rsid w:val="00157FAA"/>
    <w:rsid w:val="001635F7"/>
    <w:rsid w:val="00163F1D"/>
    <w:rsid w:val="00181A61"/>
    <w:rsid w:val="001870DE"/>
    <w:rsid w:val="001879B1"/>
    <w:rsid w:val="001A240F"/>
    <w:rsid w:val="001C0AF3"/>
    <w:rsid w:val="001C7E8D"/>
    <w:rsid w:val="001D5FB2"/>
    <w:rsid w:val="001E418E"/>
    <w:rsid w:val="001E6B87"/>
    <w:rsid w:val="00200955"/>
    <w:rsid w:val="002061F6"/>
    <w:rsid w:val="00216CEF"/>
    <w:rsid w:val="00225FDE"/>
    <w:rsid w:val="00233335"/>
    <w:rsid w:val="00241DD4"/>
    <w:rsid w:val="002552D3"/>
    <w:rsid w:val="00287681"/>
    <w:rsid w:val="002B07F2"/>
    <w:rsid w:val="002B4CBB"/>
    <w:rsid w:val="002C3BC0"/>
    <w:rsid w:val="002C50D0"/>
    <w:rsid w:val="002D3DC6"/>
    <w:rsid w:val="002E4ED8"/>
    <w:rsid w:val="002F1C95"/>
    <w:rsid w:val="002F4E37"/>
    <w:rsid w:val="002F55B2"/>
    <w:rsid w:val="0031217C"/>
    <w:rsid w:val="00312E71"/>
    <w:rsid w:val="00322C54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7486"/>
    <w:rsid w:val="003E15EC"/>
    <w:rsid w:val="003E2AAA"/>
    <w:rsid w:val="003E5017"/>
    <w:rsid w:val="003E76CC"/>
    <w:rsid w:val="003F205B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F34"/>
    <w:rsid w:val="005D750C"/>
    <w:rsid w:val="005E3EB5"/>
    <w:rsid w:val="005E7334"/>
    <w:rsid w:val="00602E29"/>
    <w:rsid w:val="006107E4"/>
    <w:rsid w:val="00621892"/>
    <w:rsid w:val="006427E8"/>
    <w:rsid w:val="00643A1C"/>
    <w:rsid w:val="00644054"/>
    <w:rsid w:val="00651630"/>
    <w:rsid w:val="00654402"/>
    <w:rsid w:val="00662F33"/>
    <w:rsid w:val="00665BF4"/>
    <w:rsid w:val="0066729A"/>
    <w:rsid w:val="00667526"/>
    <w:rsid w:val="00690FC7"/>
    <w:rsid w:val="006E04FE"/>
    <w:rsid w:val="006E1363"/>
    <w:rsid w:val="006F0D66"/>
    <w:rsid w:val="006F3A8A"/>
    <w:rsid w:val="006F79B0"/>
    <w:rsid w:val="0070118C"/>
    <w:rsid w:val="007161A6"/>
    <w:rsid w:val="00736B2A"/>
    <w:rsid w:val="00745D17"/>
    <w:rsid w:val="00762B02"/>
    <w:rsid w:val="00766401"/>
    <w:rsid w:val="0077474A"/>
    <w:rsid w:val="007752EA"/>
    <w:rsid w:val="00777F9A"/>
    <w:rsid w:val="00780510"/>
    <w:rsid w:val="00787542"/>
    <w:rsid w:val="007879B7"/>
    <w:rsid w:val="00787B14"/>
    <w:rsid w:val="007B29B6"/>
    <w:rsid w:val="007B459A"/>
    <w:rsid w:val="007B45A2"/>
    <w:rsid w:val="007B4B4A"/>
    <w:rsid w:val="007D1A89"/>
    <w:rsid w:val="007D20B2"/>
    <w:rsid w:val="00801BCC"/>
    <w:rsid w:val="0081040C"/>
    <w:rsid w:val="00820F33"/>
    <w:rsid w:val="00825C7F"/>
    <w:rsid w:val="008312FA"/>
    <w:rsid w:val="008350A7"/>
    <w:rsid w:val="00845FC7"/>
    <w:rsid w:val="00877961"/>
    <w:rsid w:val="00885C85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A540D"/>
    <w:rsid w:val="009B473B"/>
    <w:rsid w:val="009B6B23"/>
    <w:rsid w:val="009D5724"/>
    <w:rsid w:val="00A121BC"/>
    <w:rsid w:val="00A1275C"/>
    <w:rsid w:val="00A16B00"/>
    <w:rsid w:val="00A30422"/>
    <w:rsid w:val="00A33298"/>
    <w:rsid w:val="00A33A07"/>
    <w:rsid w:val="00A43008"/>
    <w:rsid w:val="00A43B6E"/>
    <w:rsid w:val="00A44820"/>
    <w:rsid w:val="00A5596B"/>
    <w:rsid w:val="00A62024"/>
    <w:rsid w:val="00A77AB1"/>
    <w:rsid w:val="00A834C0"/>
    <w:rsid w:val="00A837BD"/>
    <w:rsid w:val="00A94236"/>
    <w:rsid w:val="00AA6978"/>
    <w:rsid w:val="00AC6769"/>
    <w:rsid w:val="00AD289B"/>
    <w:rsid w:val="00AE1ADF"/>
    <w:rsid w:val="00B0721E"/>
    <w:rsid w:val="00B51148"/>
    <w:rsid w:val="00B5794F"/>
    <w:rsid w:val="00B618DF"/>
    <w:rsid w:val="00B63674"/>
    <w:rsid w:val="00B70F10"/>
    <w:rsid w:val="00B773DF"/>
    <w:rsid w:val="00B82800"/>
    <w:rsid w:val="00BB13AD"/>
    <w:rsid w:val="00BB5853"/>
    <w:rsid w:val="00BC656E"/>
    <w:rsid w:val="00BE3682"/>
    <w:rsid w:val="00BF77F2"/>
    <w:rsid w:val="00C057B5"/>
    <w:rsid w:val="00C24B95"/>
    <w:rsid w:val="00C253EF"/>
    <w:rsid w:val="00C279F2"/>
    <w:rsid w:val="00C44F85"/>
    <w:rsid w:val="00C5481C"/>
    <w:rsid w:val="00C7185C"/>
    <w:rsid w:val="00C729A2"/>
    <w:rsid w:val="00CA143F"/>
    <w:rsid w:val="00CA3DB8"/>
    <w:rsid w:val="00CB6B27"/>
    <w:rsid w:val="00CB78EC"/>
    <w:rsid w:val="00CC5C16"/>
    <w:rsid w:val="00CD3D6F"/>
    <w:rsid w:val="00CF0E59"/>
    <w:rsid w:val="00D10DDB"/>
    <w:rsid w:val="00D13074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D90"/>
    <w:rsid w:val="00F22830"/>
    <w:rsid w:val="00F338A6"/>
    <w:rsid w:val="00F35066"/>
    <w:rsid w:val="00F37100"/>
    <w:rsid w:val="00F50F4F"/>
    <w:rsid w:val="00F63577"/>
    <w:rsid w:val="00F641D6"/>
    <w:rsid w:val="00F761E5"/>
    <w:rsid w:val="00F848BA"/>
    <w:rsid w:val="00F8562F"/>
    <w:rsid w:val="00F864AF"/>
    <w:rsid w:val="00FB7635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4427-9181-4A27-8059-9AF9E82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124</cp:revision>
  <cp:lastPrinted>2021-08-20T05:08:00Z</cp:lastPrinted>
  <dcterms:created xsi:type="dcterms:W3CDTF">2021-07-30T12:02:00Z</dcterms:created>
  <dcterms:modified xsi:type="dcterms:W3CDTF">2022-07-14T05:19:00Z</dcterms:modified>
</cp:coreProperties>
</file>